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38" w:type="dxa"/>
        <w:tblInd w:w="-694" w:type="dxa"/>
        <w:tblLook w:val="04A0" w:firstRow="1" w:lastRow="0" w:firstColumn="1" w:lastColumn="0" w:noHBand="0" w:noVBand="1"/>
      </w:tblPr>
      <w:tblGrid>
        <w:gridCol w:w="3439"/>
        <w:gridCol w:w="6527"/>
        <w:gridCol w:w="1164"/>
        <w:gridCol w:w="1224"/>
        <w:gridCol w:w="1035"/>
        <w:gridCol w:w="1849"/>
      </w:tblGrid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SU Advanced Placement Program (APP)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1D9" w:rsidRPr="000A61D9" w:rsidTr="000A61D9">
        <w:trPr>
          <w:trHeight w:val="310"/>
        </w:trPr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Course</w:t>
            </w:r>
          </w:p>
        </w:tc>
        <w:tc>
          <w:tcPr>
            <w:tcW w:w="652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Description</w:t>
            </w:r>
          </w:p>
        </w:tc>
        <w:tc>
          <w:tcPr>
            <w:tcW w:w="11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Credit Hours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Tuition Cost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Other Fees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Total Tuition &amp; Fees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*NURS 204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Foundations of Health Promotion &amp; Health Assessment in Caring Practice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$6,000.00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*NURS 205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Foundations of Caring Health Practices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$7,200.00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Lab Fee NURS 205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NURS 206</w:t>
            </w:r>
            <w:bookmarkStart w:id="0" w:name="_GoBack"/>
            <w:bookmarkEnd w:id="0"/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 xml:space="preserve">Pharmacological Foundations 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$2,100.00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$2,100.00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Lab Fee NURS 206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$105.00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$105.00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Technology Fee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$125.00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ATI Fee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$545.00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$545.00</w:t>
            </w:r>
          </w:p>
        </w:tc>
      </w:tr>
      <w:tr w:rsidR="000A61D9" w:rsidRPr="000A61D9" w:rsidTr="000A61D9">
        <w:trPr>
          <w:trHeight w:val="310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Activity Fee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$50.00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Total</w:t>
            </w:r>
          </w:p>
        </w:tc>
        <w:tc>
          <w:tcPr>
            <w:tcW w:w="6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$15,300.00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$950.00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$16,250.00</w:t>
            </w:r>
          </w:p>
        </w:tc>
      </w:tr>
      <w:tr w:rsidR="000A61D9" w:rsidRPr="000A61D9" w:rsidTr="000A61D9">
        <w:trPr>
          <w:trHeight w:val="295"/>
        </w:trPr>
        <w:tc>
          <w:tcPr>
            <w:tcW w:w="343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A61D9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1D9" w:rsidRPr="000A61D9" w:rsidTr="000A61D9">
        <w:trPr>
          <w:trHeight w:val="295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Tuition &amp; Fees may be adjusted Annually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A61D9" w:rsidRPr="000A61D9" w:rsidTr="000A61D9">
        <w:trPr>
          <w:trHeight w:val="295"/>
        </w:trPr>
        <w:tc>
          <w:tcPr>
            <w:tcW w:w="152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Books, Transportation, meals, clinical compliance (immunization, drug screening, and background checks), and uniform costs are the responsibility of the student</w:t>
            </w:r>
          </w:p>
        </w:tc>
      </w:tr>
      <w:tr w:rsidR="000A61D9" w:rsidRPr="000A61D9" w:rsidTr="000A61D9">
        <w:trPr>
          <w:trHeight w:val="283"/>
        </w:trPr>
        <w:tc>
          <w:tcPr>
            <w:tcW w:w="3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0A61D9">
              <w:rPr>
                <w:rFonts w:ascii="Calibri" w:eastAsia="Times New Roman" w:hAnsi="Calibri" w:cs="Calibri"/>
                <w:b/>
                <w:bCs/>
                <w:color w:val="000000"/>
              </w:rPr>
              <w:t>* Indicates a Clinical Course</w:t>
            </w:r>
          </w:p>
        </w:tc>
        <w:tc>
          <w:tcPr>
            <w:tcW w:w="6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61D9" w:rsidRPr="000A61D9" w:rsidRDefault="000A61D9" w:rsidP="000A61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1B5783" w:rsidRDefault="001B5783"/>
    <w:sectPr w:rsidR="001B5783" w:rsidSect="000A61D9">
      <w:pgSz w:w="15840" w:h="12240" w:orient="landscape"/>
      <w:pgMar w:top="806" w:right="994" w:bottom="0" w:left="99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1D9"/>
    <w:rsid w:val="000A61D9"/>
    <w:rsid w:val="001B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7A82C2-106F-4C22-9290-F6DF4FE82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Health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 A. Kolarik</dc:creator>
  <cp:keywords/>
  <dc:description/>
  <cp:lastModifiedBy>Gale A. Kolarik</cp:lastModifiedBy>
  <cp:revision>1</cp:revision>
  <dcterms:created xsi:type="dcterms:W3CDTF">2023-02-01T17:31:00Z</dcterms:created>
  <dcterms:modified xsi:type="dcterms:W3CDTF">2023-02-01T17:35:00Z</dcterms:modified>
</cp:coreProperties>
</file>